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ACE" w:rsidRPr="00C562E0" w:rsidRDefault="005B49CA">
      <w:pPr>
        <w:rPr>
          <w:b/>
        </w:rPr>
      </w:pPr>
      <w:r w:rsidRPr="00C562E0">
        <w:rPr>
          <w:b/>
        </w:rPr>
        <w:t>Blog 06/04</w:t>
      </w:r>
      <w:r w:rsidR="00AB3E69" w:rsidRPr="00C562E0">
        <w:rPr>
          <w:b/>
        </w:rPr>
        <w:t xml:space="preserve">/17 – </w:t>
      </w:r>
      <w:r w:rsidR="00537E56" w:rsidRPr="00C562E0">
        <w:rPr>
          <w:b/>
        </w:rPr>
        <w:t xml:space="preserve">UK </w:t>
      </w:r>
      <w:r w:rsidRPr="00C562E0">
        <w:rPr>
          <w:b/>
        </w:rPr>
        <w:t>Economy</w:t>
      </w:r>
      <w:r w:rsidR="00AB3E69" w:rsidRPr="00C562E0">
        <w:rPr>
          <w:b/>
        </w:rPr>
        <w:t>: Shop Till You Drop</w:t>
      </w:r>
    </w:p>
    <w:p w:rsidR="00AB3E69" w:rsidRDefault="005B49CA">
      <w:r>
        <w:t xml:space="preserve">Eight years after the last UK recession, </w:t>
      </w:r>
      <w:r w:rsidR="00AB3E69">
        <w:t>a key driver of growth – consumer spending – may be sowing the seeds of the next downturn … or at best prolonged sub-par growth. Here are three reasons to worry.</w:t>
      </w:r>
    </w:p>
    <w:p w:rsidR="00F949B1" w:rsidRDefault="00AB3E69">
      <w:r w:rsidRPr="00741EA3">
        <w:rPr>
          <w:b/>
        </w:rPr>
        <w:t>Wrong Kind Of Borrowing.</w:t>
      </w:r>
      <w:r>
        <w:t xml:space="preserve"> </w:t>
      </w:r>
      <w:r w:rsidR="00537E56">
        <w:t xml:space="preserve">The </w:t>
      </w:r>
      <w:r w:rsidR="00F949B1">
        <w:t xml:space="preserve">problem is </w:t>
      </w:r>
      <w:r>
        <w:t xml:space="preserve">strong growth in </w:t>
      </w:r>
      <w:r w:rsidR="00F949B1">
        <w:t>consumer credit</w:t>
      </w:r>
      <w:r>
        <w:t>, especially on</w:t>
      </w:r>
      <w:r w:rsidR="00F949B1">
        <w:t xml:space="preserve"> credit cards.</w:t>
      </w:r>
      <w:r w:rsidR="00537E56">
        <w:t xml:space="preserve"> </w:t>
      </w:r>
      <w:r w:rsidR="00F949B1">
        <w:t>In February total household debt was £1.5trn of which mortgage lending accounted for £1.3trn and nearly £200bn consumer credit. But mortgage lending grew b</w:t>
      </w:r>
      <w:r w:rsidR="00843743">
        <w:t>y a modest 3% over the previous 12 months</w:t>
      </w:r>
      <w:r w:rsidR="00F949B1">
        <w:t xml:space="preserve"> whereas consumer credit expanded by 10.5%,</w:t>
      </w:r>
      <w:r w:rsidR="00F949B1" w:rsidRPr="00F949B1">
        <w:t xml:space="preserve"> </w:t>
      </w:r>
      <w:r w:rsidR="00F949B1">
        <w:t>close to a 12-year high.</w:t>
      </w:r>
    </w:p>
    <w:p w:rsidR="00F949B1" w:rsidRDefault="003A3241">
      <w:r>
        <w:t xml:space="preserve">The </w:t>
      </w:r>
      <w:r w:rsidR="00AB3E69">
        <w:t>Bank of England (BoE)</w:t>
      </w:r>
      <w:r>
        <w:t xml:space="preserve"> points out </w:t>
      </w:r>
      <w:r w:rsidR="003F3EB5">
        <w:t xml:space="preserve">two </w:t>
      </w:r>
      <w:r>
        <w:t>problems with this wrong type of credit growth. First, it is the result of intense competition and an easing of credit supply conditions. Lenders have lengthened interest-free periods on credit card balance transfers</w:t>
      </w:r>
      <w:r w:rsidR="003F3EB5">
        <w:t>; t</w:t>
      </w:r>
      <w:r>
        <w:t>hey have increased maximum loan limits</w:t>
      </w:r>
      <w:r w:rsidR="003F3EB5">
        <w:t>;</w:t>
      </w:r>
      <w:r>
        <w:t xml:space="preserve"> and </w:t>
      </w:r>
      <w:r w:rsidR="003F3EB5">
        <w:t>they have lowered borrowing rates. Hence, t</w:t>
      </w:r>
      <w:r>
        <w:t>he potential for rash lending decisions is rising.</w:t>
      </w:r>
    </w:p>
    <w:p w:rsidR="005B49CA" w:rsidRDefault="003A3241">
      <w:r>
        <w:t xml:space="preserve">Second, banks can lose </w:t>
      </w:r>
      <w:r w:rsidR="003F3EB5">
        <w:t>more money, more quickly. In the 2016 stress tests, UK banks lost £18.5bn on consumer credit versus £11.8bn on mortgages, even though the consumer credit stock is much smaller. One reason for this is the short maturity of consumer credit, which means that credit quality can worsen quickly. Another is the higher rates of interest, w</w:t>
      </w:r>
      <w:r w:rsidR="00843743">
        <w:t>ith the result that</w:t>
      </w:r>
      <w:r w:rsidR="003F3EB5">
        <w:t xml:space="preserve"> consumer credit has a disproportionate im</w:t>
      </w:r>
      <w:r w:rsidR="00843743">
        <w:t>pact of household debt service</w:t>
      </w:r>
      <w:r w:rsidR="003F3EB5">
        <w:t xml:space="preserve"> costs</w:t>
      </w:r>
      <w:r w:rsidR="00D60575">
        <w:t>. And, finally, consumer credit borrowers are more likely to default</w:t>
      </w:r>
      <w:r w:rsidR="00C562E0">
        <w:t xml:space="preserve"> than mortgage debtors</w:t>
      </w:r>
      <w:r w:rsidR="00D60575">
        <w:t>.</w:t>
      </w:r>
    </w:p>
    <w:p w:rsidR="00AB3E69" w:rsidRDefault="00AB3E69">
      <w:r w:rsidRPr="00741EA3">
        <w:rPr>
          <w:b/>
        </w:rPr>
        <w:t>Too Little Saving.</w:t>
      </w:r>
      <w:r>
        <w:t xml:space="preserve"> </w:t>
      </w:r>
      <w:r w:rsidR="00D60575">
        <w:t xml:space="preserve">The latest national accounts showed the </w:t>
      </w:r>
      <w:r w:rsidR="00741EA3">
        <w:t xml:space="preserve">household </w:t>
      </w:r>
      <w:r w:rsidR="00D60575">
        <w:t>savings ratio fell shar</w:t>
      </w:r>
      <w:r w:rsidR="00741EA3">
        <w:t>ply to 3.3%</w:t>
      </w:r>
      <w:r w:rsidR="00D60575">
        <w:t>,</w:t>
      </w:r>
      <w:r w:rsidR="00741EA3">
        <w:t xml:space="preserve"> the lowest since 1960. The data may be revised and ultra-low interest </w:t>
      </w:r>
      <w:r w:rsidR="00D42549">
        <w:t>rates may be part of the reason but it is hardly healthy.</w:t>
      </w:r>
    </w:p>
    <w:p w:rsidR="00AB3E69" w:rsidRDefault="00AB3E69">
      <w:r w:rsidRPr="00ED1C83">
        <w:rPr>
          <w:b/>
        </w:rPr>
        <w:t>Wrong Kind Of Growth.</w:t>
      </w:r>
      <w:r>
        <w:t xml:space="preserve"> </w:t>
      </w:r>
      <w:r w:rsidR="00D42549">
        <w:t xml:space="preserve">And, finally, a study last month by </w:t>
      </w:r>
      <w:r w:rsidR="00D42549">
        <w:t>the Bank for International Settlements</w:t>
      </w:r>
      <w:r w:rsidR="00D42549">
        <w:t xml:space="preserve"> shows that </w:t>
      </w:r>
      <w:r w:rsidR="006B0C70">
        <w:t xml:space="preserve">debt-fuelled </w:t>
      </w:r>
      <w:r w:rsidR="00D42549">
        <w:t>consum</w:t>
      </w:r>
      <w:r w:rsidR="006B0C70">
        <w:t>er booms</w:t>
      </w:r>
      <w:r w:rsidR="00D42549">
        <w:t xml:space="preserve"> dam</w:t>
      </w:r>
      <w:r w:rsidR="006B0C70">
        <w:t>age</w:t>
      </w:r>
      <w:r w:rsidR="00D42549">
        <w:t xml:space="preserve"> growth </w:t>
      </w:r>
      <w:r w:rsidR="006B0C70">
        <w:t>prospects</w:t>
      </w:r>
      <w:r w:rsidR="00D42549">
        <w:t xml:space="preserve">. </w:t>
      </w:r>
      <w:r w:rsidR="006B0C70">
        <w:t>Looking at 54 economies over 1990-2015, there were three key and worrying findings. One, a one percentage point increase in the household debt to GDP ratio tended to lower long-run growth by 0.1%. Two, the negative long-run effects on consumption intensify as the debt/GDP ratio exceeds 60%. And, three, for GDP growth that intensification seems to occur when the ratio exceeds 80%. The household debt to GDP ratio in the UK was 87.6% in 2016.</w:t>
      </w:r>
    </w:p>
    <w:p w:rsidR="006B0C70" w:rsidRDefault="0062575D">
      <w:r>
        <w:rPr>
          <w:noProof/>
          <w:lang w:eastAsia="en-GB"/>
        </w:rPr>
        <w:drawing>
          <wp:inline distT="0" distB="0" distL="0" distR="0" wp14:anchorId="3090B885" wp14:editId="170826EC">
            <wp:extent cx="4320000" cy="2880000"/>
            <wp:effectExtent l="0" t="0" r="4445" b="0"/>
            <wp:docPr id="1" name="Chart 1">
              <a:extLst xmlns:a="http://schemas.openxmlformats.org/drawingml/2006/main">
                <a:ext uri="{FF2B5EF4-FFF2-40B4-BE49-F238E27FC236}">
                  <a16:creationId xmlns:a16="http://schemas.microsoft.com/office/drawing/2014/main" id="{B6E05DED-DBDD-4064-989D-D085F64893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bookmarkStart w:id="0" w:name="_GoBack"/>
      <w:bookmarkEnd w:id="0"/>
    </w:p>
    <w:p w:rsidR="006B0C70" w:rsidRDefault="008252D6">
      <w:r>
        <w:lastRenderedPageBreak/>
        <w:t>The chart shows that there has been a major deleveraging</w:t>
      </w:r>
      <w:r w:rsidR="008017B2">
        <w:t xml:space="preserve"> since early 2010. The ratio </w:t>
      </w:r>
      <w:r w:rsidR="005900FD">
        <w:t>ran up</w:t>
      </w:r>
      <w:r w:rsidR="008017B2">
        <w:t xml:space="preserve"> by a staggering 39 percentage points in just 13 years</w:t>
      </w:r>
      <w:r w:rsidR="00C562E0">
        <w:t>,</w:t>
      </w:r>
      <w:r w:rsidR="008017B2">
        <w:t xml:space="preserve"> before retracing </w:t>
      </w:r>
      <w:r w:rsidR="005900FD">
        <w:t>eleven</w:t>
      </w:r>
      <w:r w:rsidR="008017B2">
        <w:t xml:space="preserve"> points</w:t>
      </w:r>
      <w:r w:rsidR="005900FD">
        <w:t xml:space="preserve"> by early 2015.</w:t>
      </w:r>
      <w:r w:rsidR="00ED1C83">
        <w:t xml:space="preserve"> Even so, it remains worryingly high.</w:t>
      </w:r>
    </w:p>
    <w:p w:rsidR="00ED1C83" w:rsidRDefault="00AB3E69" w:rsidP="00AB3E69">
      <w:r w:rsidRPr="00ED1C83">
        <w:rPr>
          <w:b/>
        </w:rPr>
        <w:t>Market Implications.</w:t>
      </w:r>
      <w:r w:rsidR="00ED1C83">
        <w:t xml:space="preserve"> Leaving Brexit aside, Britain’s growth prospects look sluggish and this makes us wary of the UK equity market. Valuations are high and Absolute Strategy Research ranks the UK market poorly on q</w:t>
      </w:r>
      <w:r w:rsidR="003F2785" w:rsidRPr="003F2785">
        <w:t xml:space="preserve">uality and </w:t>
      </w:r>
      <w:r w:rsidR="00ED1C83">
        <w:t>balance s</w:t>
      </w:r>
      <w:r w:rsidR="003F2785" w:rsidRPr="003F2785">
        <w:t xml:space="preserve">heet characteristics. </w:t>
      </w:r>
      <w:r w:rsidR="00ED1C83">
        <w:t>UK equities need strong economic growth ahead to boost earnings and dividends. Unfortunately, that looks unlikely.</w:t>
      </w:r>
    </w:p>
    <w:sectPr w:rsidR="00ED1C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9CA"/>
    <w:rsid w:val="002A659B"/>
    <w:rsid w:val="0030708D"/>
    <w:rsid w:val="003A3241"/>
    <w:rsid w:val="003F2785"/>
    <w:rsid w:val="003F3EB5"/>
    <w:rsid w:val="00490E4A"/>
    <w:rsid w:val="00537E56"/>
    <w:rsid w:val="005900FD"/>
    <w:rsid w:val="005B49CA"/>
    <w:rsid w:val="0062575D"/>
    <w:rsid w:val="0068411C"/>
    <w:rsid w:val="006B0C70"/>
    <w:rsid w:val="00741EA3"/>
    <w:rsid w:val="008017B2"/>
    <w:rsid w:val="008252D6"/>
    <w:rsid w:val="00843743"/>
    <w:rsid w:val="009D60A4"/>
    <w:rsid w:val="00AB13CB"/>
    <w:rsid w:val="00AB3E69"/>
    <w:rsid w:val="00B066D3"/>
    <w:rsid w:val="00BD0EE1"/>
    <w:rsid w:val="00C13870"/>
    <w:rsid w:val="00C47BEC"/>
    <w:rsid w:val="00C562E0"/>
    <w:rsid w:val="00C56D5D"/>
    <w:rsid w:val="00D42549"/>
    <w:rsid w:val="00D60575"/>
    <w:rsid w:val="00D97CD6"/>
    <w:rsid w:val="00ED1C83"/>
    <w:rsid w:val="00F94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5199"/>
  <w15:chartTrackingRefBased/>
  <w15:docId w15:val="{01465A9B-7E7A-4596-BFFF-06519CD9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7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ick\Documents\Hottinger\Economic%20Forecasts\UK\UK%20Household%20Deb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en-GB" sz="1100" b="1">
                <a:solidFill>
                  <a:sysClr val="windowText" lastClr="000000"/>
                </a:solidFill>
              </a:rPr>
              <a:t>UK</a:t>
            </a:r>
            <a:r>
              <a:rPr lang="en-GB" sz="1100" b="1" baseline="0">
                <a:solidFill>
                  <a:sysClr val="windowText" lastClr="000000"/>
                </a:solidFill>
              </a:rPr>
              <a:t> Household Debt At Dangerous Levels</a:t>
            </a:r>
            <a:endParaRPr lang="en-GB" sz="1100" b="1">
              <a:solidFill>
                <a:sysClr val="windowText" lastClr="000000"/>
              </a:solidFill>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8.0216535433070862E-2"/>
          <c:y val="0.13625000000000001"/>
          <c:w val="0.86846019247594053"/>
          <c:h val="0.59981408573928263"/>
        </c:manualLayout>
      </c:layout>
      <c:lineChart>
        <c:grouping val="standard"/>
        <c:varyColors val="0"/>
        <c:ser>
          <c:idx val="0"/>
          <c:order val="0"/>
          <c:tx>
            <c:strRef>
              <c:f>'Debt % GDP BIS'!$B$3</c:f>
              <c:strCache>
                <c:ptCount val="1"/>
                <c:pt idx="0">
                  <c:v>UK Household debt as % of GDP</c:v>
                </c:pt>
              </c:strCache>
            </c:strRef>
          </c:tx>
          <c:spPr>
            <a:ln w="50800" cap="rnd">
              <a:solidFill>
                <a:srgbClr val="000D2D"/>
              </a:solidFill>
              <a:round/>
            </a:ln>
            <a:effectLst/>
          </c:spPr>
          <c:marker>
            <c:symbol val="none"/>
          </c:marker>
          <c:cat>
            <c:numRef>
              <c:f>'Debt % GDP BIS'!$A$4:$A$204</c:f>
              <c:numCache>
                <c:formatCode>mmm\-yy</c:formatCode>
                <c:ptCount val="201"/>
                <c:pt idx="0">
                  <c:v>24472</c:v>
                </c:pt>
                <c:pt idx="1">
                  <c:v>24562</c:v>
                </c:pt>
                <c:pt idx="2">
                  <c:v>24653</c:v>
                </c:pt>
                <c:pt idx="3">
                  <c:v>24745</c:v>
                </c:pt>
                <c:pt idx="4">
                  <c:v>24837</c:v>
                </c:pt>
                <c:pt idx="5">
                  <c:v>24928</c:v>
                </c:pt>
                <c:pt idx="6">
                  <c:v>25019</c:v>
                </c:pt>
                <c:pt idx="7">
                  <c:v>25111</c:v>
                </c:pt>
                <c:pt idx="8">
                  <c:v>25203</c:v>
                </c:pt>
                <c:pt idx="9">
                  <c:v>25293</c:v>
                </c:pt>
                <c:pt idx="10">
                  <c:v>25384</c:v>
                </c:pt>
                <c:pt idx="11">
                  <c:v>25476</c:v>
                </c:pt>
                <c:pt idx="12">
                  <c:v>25568</c:v>
                </c:pt>
                <c:pt idx="13">
                  <c:v>25658</c:v>
                </c:pt>
                <c:pt idx="14">
                  <c:v>25749</c:v>
                </c:pt>
                <c:pt idx="15">
                  <c:v>25841</c:v>
                </c:pt>
                <c:pt idx="16">
                  <c:v>25933</c:v>
                </c:pt>
                <c:pt idx="17">
                  <c:v>26023</c:v>
                </c:pt>
                <c:pt idx="18">
                  <c:v>26114</c:v>
                </c:pt>
                <c:pt idx="19">
                  <c:v>26206</c:v>
                </c:pt>
                <c:pt idx="20">
                  <c:v>26298</c:v>
                </c:pt>
                <c:pt idx="21">
                  <c:v>26389</c:v>
                </c:pt>
                <c:pt idx="22">
                  <c:v>26480</c:v>
                </c:pt>
                <c:pt idx="23">
                  <c:v>26572</c:v>
                </c:pt>
                <c:pt idx="24">
                  <c:v>26664</c:v>
                </c:pt>
                <c:pt idx="25">
                  <c:v>26754</c:v>
                </c:pt>
                <c:pt idx="26">
                  <c:v>26845</c:v>
                </c:pt>
                <c:pt idx="27">
                  <c:v>26937</c:v>
                </c:pt>
                <c:pt idx="28">
                  <c:v>27029</c:v>
                </c:pt>
                <c:pt idx="29">
                  <c:v>27119</c:v>
                </c:pt>
                <c:pt idx="30">
                  <c:v>27210</c:v>
                </c:pt>
                <c:pt idx="31">
                  <c:v>27302</c:v>
                </c:pt>
                <c:pt idx="32">
                  <c:v>27394</c:v>
                </c:pt>
                <c:pt idx="33">
                  <c:v>27484</c:v>
                </c:pt>
                <c:pt idx="34">
                  <c:v>27575</c:v>
                </c:pt>
                <c:pt idx="35">
                  <c:v>27667</c:v>
                </c:pt>
                <c:pt idx="36">
                  <c:v>27759</c:v>
                </c:pt>
                <c:pt idx="37">
                  <c:v>27850</c:v>
                </c:pt>
                <c:pt idx="38">
                  <c:v>27941</c:v>
                </c:pt>
                <c:pt idx="39">
                  <c:v>28033</c:v>
                </c:pt>
                <c:pt idx="40">
                  <c:v>28125</c:v>
                </c:pt>
                <c:pt idx="41">
                  <c:v>28215</c:v>
                </c:pt>
                <c:pt idx="42">
                  <c:v>28306</c:v>
                </c:pt>
                <c:pt idx="43">
                  <c:v>28398</c:v>
                </c:pt>
                <c:pt idx="44">
                  <c:v>28490</c:v>
                </c:pt>
                <c:pt idx="45">
                  <c:v>28580</c:v>
                </c:pt>
                <c:pt idx="46">
                  <c:v>28671</c:v>
                </c:pt>
                <c:pt idx="47">
                  <c:v>28763</c:v>
                </c:pt>
                <c:pt idx="48">
                  <c:v>28855</c:v>
                </c:pt>
                <c:pt idx="49">
                  <c:v>28945</c:v>
                </c:pt>
                <c:pt idx="50">
                  <c:v>29036</c:v>
                </c:pt>
                <c:pt idx="51">
                  <c:v>29128</c:v>
                </c:pt>
                <c:pt idx="52">
                  <c:v>29220</c:v>
                </c:pt>
                <c:pt idx="53">
                  <c:v>29311</c:v>
                </c:pt>
                <c:pt idx="54">
                  <c:v>29402</c:v>
                </c:pt>
                <c:pt idx="55">
                  <c:v>29494</c:v>
                </c:pt>
                <c:pt idx="56">
                  <c:v>29586</c:v>
                </c:pt>
                <c:pt idx="57">
                  <c:v>29676</c:v>
                </c:pt>
                <c:pt idx="58">
                  <c:v>29767</c:v>
                </c:pt>
                <c:pt idx="59">
                  <c:v>29859</c:v>
                </c:pt>
                <c:pt idx="60">
                  <c:v>29951</c:v>
                </c:pt>
                <c:pt idx="61">
                  <c:v>30041</c:v>
                </c:pt>
                <c:pt idx="62">
                  <c:v>30132</c:v>
                </c:pt>
                <c:pt idx="63">
                  <c:v>30224</c:v>
                </c:pt>
                <c:pt idx="64">
                  <c:v>30316</c:v>
                </c:pt>
                <c:pt idx="65">
                  <c:v>30406</c:v>
                </c:pt>
                <c:pt idx="66">
                  <c:v>30497</c:v>
                </c:pt>
                <c:pt idx="67">
                  <c:v>30589</c:v>
                </c:pt>
                <c:pt idx="68">
                  <c:v>30681</c:v>
                </c:pt>
                <c:pt idx="69">
                  <c:v>30772</c:v>
                </c:pt>
                <c:pt idx="70">
                  <c:v>30863</c:v>
                </c:pt>
                <c:pt idx="71">
                  <c:v>30955</c:v>
                </c:pt>
                <c:pt idx="72">
                  <c:v>31047</c:v>
                </c:pt>
                <c:pt idx="73">
                  <c:v>31137</c:v>
                </c:pt>
                <c:pt idx="74">
                  <c:v>31228</c:v>
                </c:pt>
                <c:pt idx="75">
                  <c:v>31320</c:v>
                </c:pt>
                <c:pt idx="76">
                  <c:v>31412</c:v>
                </c:pt>
                <c:pt idx="77">
                  <c:v>31502</c:v>
                </c:pt>
                <c:pt idx="78">
                  <c:v>31593</c:v>
                </c:pt>
                <c:pt idx="79">
                  <c:v>31685</c:v>
                </c:pt>
                <c:pt idx="80">
                  <c:v>31777</c:v>
                </c:pt>
                <c:pt idx="81">
                  <c:v>31867</c:v>
                </c:pt>
                <c:pt idx="82">
                  <c:v>31958</c:v>
                </c:pt>
                <c:pt idx="83">
                  <c:v>32050</c:v>
                </c:pt>
                <c:pt idx="84">
                  <c:v>32142</c:v>
                </c:pt>
                <c:pt idx="85">
                  <c:v>32233</c:v>
                </c:pt>
                <c:pt idx="86">
                  <c:v>32324</c:v>
                </c:pt>
                <c:pt idx="87">
                  <c:v>32416</c:v>
                </c:pt>
                <c:pt idx="88">
                  <c:v>32508</c:v>
                </c:pt>
                <c:pt idx="89">
                  <c:v>32598</c:v>
                </c:pt>
                <c:pt idx="90">
                  <c:v>32689</c:v>
                </c:pt>
                <c:pt idx="91">
                  <c:v>32781</c:v>
                </c:pt>
                <c:pt idx="92">
                  <c:v>32873</c:v>
                </c:pt>
                <c:pt idx="93">
                  <c:v>32963</c:v>
                </c:pt>
                <c:pt idx="94">
                  <c:v>33054</c:v>
                </c:pt>
                <c:pt idx="95">
                  <c:v>33146</c:v>
                </c:pt>
                <c:pt idx="96">
                  <c:v>33238</c:v>
                </c:pt>
                <c:pt idx="97">
                  <c:v>33328</c:v>
                </c:pt>
                <c:pt idx="98">
                  <c:v>33419</c:v>
                </c:pt>
                <c:pt idx="99">
                  <c:v>33511</c:v>
                </c:pt>
                <c:pt idx="100">
                  <c:v>33603</c:v>
                </c:pt>
                <c:pt idx="101">
                  <c:v>33694</c:v>
                </c:pt>
                <c:pt idx="102">
                  <c:v>33785</c:v>
                </c:pt>
                <c:pt idx="103">
                  <c:v>33877</c:v>
                </c:pt>
                <c:pt idx="104">
                  <c:v>33969</c:v>
                </c:pt>
                <c:pt idx="105">
                  <c:v>34059</c:v>
                </c:pt>
                <c:pt idx="106">
                  <c:v>34150</c:v>
                </c:pt>
                <c:pt idx="107">
                  <c:v>34242</c:v>
                </c:pt>
                <c:pt idx="108">
                  <c:v>34334</c:v>
                </c:pt>
                <c:pt idx="109">
                  <c:v>34424</c:v>
                </c:pt>
                <c:pt idx="110">
                  <c:v>34515</c:v>
                </c:pt>
                <c:pt idx="111">
                  <c:v>34607</c:v>
                </c:pt>
                <c:pt idx="112">
                  <c:v>34699</c:v>
                </c:pt>
                <c:pt idx="113">
                  <c:v>34789</c:v>
                </c:pt>
                <c:pt idx="114">
                  <c:v>34880</c:v>
                </c:pt>
                <c:pt idx="115">
                  <c:v>34972</c:v>
                </c:pt>
                <c:pt idx="116">
                  <c:v>35064</c:v>
                </c:pt>
                <c:pt idx="117">
                  <c:v>35155</c:v>
                </c:pt>
                <c:pt idx="118">
                  <c:v>35246</c:v>
                </c:pt>
                <c:pt idx="119">
                  <c:v>35338</c:v>
                </c:pt>
                <c:pt idx="120">
                  <c:v>35430</c:v>
                </c:pt>
                <c:pt idx="121">
                  <c:v>35520</c:v>
                </c:pt>
                <c:pt idx="122">
                  <c:v>35611</c:v>
                </c:pt>
                <c:pt idx="123">
                  <c:v>35703</c:v>
                </c:pt>
                <c:pt idx="124">
                  <c:v>35795</c:v>
                </c:pt>
                <c:pt idx="125">
                  <c:v>35885</c:v>
                </c:pt>
                <c:pt idx="126">
                  <c:v>35976</c:v>
                </c:pt>
                <c:pt idx="127">
                  <c:v>36068</c:v>
                </c:pt>
                <c:pt idx="128">
                  <c:v>36160</c:v>
                </c:pt>
                <c:pt idx="129">
                  <c:v>36250</c:v>
                </c:pt>
                <c:pt idx="130">
                  <c:v>36341</c:v>
                </c:pt>
                <c:pt idx="131">
                  <c:v>36433</c:v>
                </c:pt>
                <c:pt idx="132">
                  <c:v>36525</c:v>
                </c:pt>
                <c:pt idx="133">
                  <c:v>36616</c:v>
                </c:pt>
                <c:pt idx="134">
                  <c:v>36707</c:v>
                </c:pt>
                <c:pt idx="135">
                  <c:v>36799</c:v>
                </c:pt>
                <c:pt idx="136">
                  <c:v>36891</c:v>
                </c:pt>
                <c:pt idx="137">
                  <c:v>36981</c:v>
                </c:pt>
                <c:pt idx="138">
                  <c:v>37072</c:v>
                </c:pt>
                <c:pt idx="139">
                  <c:v>37164</c:v>
                </c:pt>
                <c:pt idx="140">
                  <c:v>37256</c:v>
                </c:pt>
                <c:pt idx="141">
                  <c:v>37346</c:v>
                </c:pt>
                <c:pt idx="142">
                  <c:v>37437</c:v>
                </c:pt>
                <c:pt idx="143">
                  <c:v>37529</c:v>
                </c:pt>
                <c:pt idx="144">
                  <c:v>37621</c:v>
                </c:pt>
                <c:pt idx="145">
                  <c:v>37711</c:v>
                </c:pt>
                <c:pt idx="146">
                  <c:v>37802</c:v>
                </c:pt>
                <c:pt idx="147">
                  <c:v>37894</c:v>
                </c:pt>
                <c:pt idx="148">
                  <c:v>37986</c:v>
                </c:pt>
                <c:pt idx="149">
                  <c:v>38077</c:v>
                </c:pt>
                <c:pt idx="150">
                  <c:v>38168</c:v>
                </c:pt>
                <c:pt idx="151">
                  <c:v>38260</c:v>
                </c:pt>
                <c:pt idx="152">
                  <c:v>38352</c:v>
                </c:pt>
                <c:pt idx="153">
                  <c:v>38442</c:v>
                </c:pt>
                <c:pt idx="154">
                  <c:v>38533</c:v>
                </c:pt>
                <c:pt idx="155">
                  <c:v>38625</c:v>
                </c:pt>
                <c:pt idx="156">
                  <c:v>38717</c:v>
                </c:pt>
                <c:pt idx="157">
                  <c:v>38807</c:v>
                </c:pt>
                <c:pt idx="158">
                  <c:v>38898</c:v>
                </c:pt>
                <c:pt idx="159">
                  <c:v>38990</c:v>
                </c:pt>
                <c:pt idx="160">
                  <c:v>39082</c:v>
                </c:pt>
                <c:pt idx="161">
                  <c:v>39172</c:v>
                </c:pt>
                <c:pt idx="162">
                  <c:v>39263</c:v>
                </c:pt>
                <c:pt idx="163">
                  <c:v>39355</c:v>
                </c:pt>
                <c:pt idx="164">
                  <c:v>39447</c:v>
                </c:pt>
                <c:pt idx="165">
                  <c:v>39538</c:v>
                </c:pt>
                <c:pt idx="166">
                  <c:v>39629</c:v>
                </c:pt>
                <c:pt idx="167">
                  <c:v>39721</c:v>
                </c:pt>
                <c:pt idx="168">
                  <c:v>39813</c:v>
                </c:pt>
                <c:pt idx="169">
                  <c:v>39903</c:v>
                </c:pt>
                <c:pt idx="170">
                  <c:v>39994</c:v>
                </c:pt>
                <c:pt idx="171">
                  <c:v>40086</c:v>
                </c:pt>
                <c:pt idx="172">
                  <c:v>40178</c:v>
                </c:pt>
                <c:pt idx="173">
                  <c:v>40268</c:v>
                </c:pt>
                <c:pt idx="174">
                  <c:v>40359</c:v>
                </c:pt>
                <c:pt idx="175">
                  <c:v>40451</c:v>
                </c:pt>
                <c:pt idx="176">
                  <c:v>40543</c:v>
                </c:pt>
                <c:pt idx="177">
                  <c:v>40633</c:v>
                </c:pt>
                <c:pt idx="178">
                  <c:v>40724</c:v>
                </c:pt>
                <c:pt idx="179">
                  <c:v>40816</c:v>
                </c:pt>
                <c:pt idx="180">
                  <c:v>40908</c:v>
                </c:pt>
                <c:pt idx="181">
                  <c:v>40999</c:v>
                </c:pt>
                <c:pt idx="182">
                  <c:v>41090</c:v>
                </c:pt>
                <c:pt idx="183">
                  <c:v>41182</c:v>
                </c:pt>
                <c:pt idx="184">
                  <c:v>41274</c:v>
                </c:pt>
                <c:pt idx="185">
                  <c:v>41364</c:v>
                </c:pt>
                <c:pt idx="186">
                  <c:v>41455</c:v>
                </c:pt>
                <c:pt idx="187">
                  <c:v>41547</c:v>
                </c:pt>
                <c:pt idx="188">
                  <c:v>41639</c:v>
                </c:pt>
                <c:pt idx="189">
                  <c:v>41729</c:v>
                </c:pt>
                <c:pt idx="190">
                  <c:v>41820</c:v>
                </c:pt>
                <c:pt idx="191">
                  <c:v>41912</c:v>
                </c:pt>
                <c:pt idx="192">
                  <c:v>42004</c:v>
                </c:pt>
                <c:pt idx="193">
                  <c:v>42094</c:v>
                </c:pt>
                <c:pt idx="194">
                  <c:v>42185</c:v>
                </c:pt>
                <c:pt idx="195">
                  <c:v>42277</c:v>
                </c:pt>
                <c:pt idx="196">
                  <c:v>42369</c:v>
                </c:pt>
                <c:pt idx="197">
                  <c:v>42460</c:v>
                </c:pt>
                <c:pt idx="198">
                  <c:v>42551</c:v>
                </c:pt>
                <c:pt idx="199">
                  <c:v>42643</c:v>
                </c:pt>
                <c:pt idx="200">
                  <c:v>42735</c:v>
                </c:pt>
              </c:numCache>
            </c:numRef>
          </c:cat>
          <c:val>
            <c:numRef>
              <c:f>'Debt % GDP BIS'!$B$4:$B$204</c:f>
              <c:numCache>
                <c:formatCode>General</c:formatCode>
                <c:ptCount val="201"/>
                <c:pt idx="0">
                  <c:v>32.9</c:v>
                </c:pt>
                <c:pt idx="1">
                  <c:v>32.299999999999997</c:v>
                </c:pt>
                <c:pt idx="2">
                  <c:v>31.8</c:v>
                </c:pt>
                <c:pt idx="3">
                  <c:v>33.4</c:v>
                </c:pt>
                <c:pt idx="4">
                  <c:v>33.1</c:v>
                </c:pt>
                <c:pt idx="5">
                  <c:v>32.4</c:v>
                </c:pt>
                <c:pt idx="6">
                  <c:v>33.799999999999997</c:v>
                </c:pt>
                <c:pt idx="7">
                  <c:v>33</c:v>
                </c:pt>
                <c:pt idx="8">
                  <c:v>32</c:v>
                </c:pt>
                <c:pt idx="9">
                  <c:v>31.4</c:v>
                </c:pt>
                <c:pt idx="10">
                  <c:v>32.5</c:v>
                </c:pt>
                <c:pt idx="11">
                  <c:v>31.9</c:v>
                </c:pt>
                <c:pt idx="12">
                  <c:v>31.4</c:v>
                </c:pt>
                <c:pt idx="13">
                  <c:v>30.6</c:v>
                </c:pt>
                <c:pt idx="14">
                  <c:v>31.4</c:v>
                </c:pt>
                <c:pt idx="15">
                  <c:v>30.4</c:v>
                </c:pt>
                <c:pt idx="16">
                  <c:v>31</c:v>
                </c:pt>
                <c:pt idx="17">
                  <c:v>30.1</c:v>
                </c:pt>
                <c:pt idx="18">
                  <c:v>29.2</c:v>
                </c:pt>
                <c:pt idx="19">
                  <c:v>29.7</c:v>
                </c:pt>
                <c:pt idx="20">
                  <c:v>30.2</c:v>
                </c:pt>
                <c:pt idx="21">
                  <c:v>32</c:v>
                </c:pt>
                <c:pt idx="22">
                  <c:v>32.4</c:v>
                </c:pt>
                <c:pt idx="23">
                  <c:v>34.200000000000003</c:v>
                </c:pt>
                <c:pt idx="24">
                  <c:v>34.4</c:v>
                </c:pt>
                <c:pt idx="25">
                  <c:v>34</c:v>
                </c:pt>
                <c:pt idx="26">
                  <c:v>35.1</c:v>
                </c:pt>
                <c:pt idx="27">
                  <c:v>34.9</c:v>
                </c:pt>
                <c:pt idx="28">
                  <c:v>33.799999999999997</c:v>
                </c:pt>
                <c:pt idx="29">
                  <c:v>34.4</c:v>
                </c:pt>
                <c:pt idx="30">
                  <c:v>34.299999999999997</c:v>
                </c:pt>
                <c:pt idx="31">
                  <c:v>33.9</c:v>
                </c:pt>
                <c:pt idx="32">
                  <c:v>32.5</c:v>
                </c:pt>
                <c:pt idx="33">
                  <c:v>31.5</c:v>
                </c:pt>
                <c:pt idx="34">
                  <c:v>31.4</c:v>
                </c:pt>
                <c:pt idx="35">
                  <c:v>29.9</c:v>
                </c:pt>
                <c:pt idx="36">
                  <c:v>30.7</c:v>
                </c:pt>
                <c:pt idx="37">
                  <c:v>30.6</c:v>
                </c:pt>
                <c:pt idx="38">
                  <c:v>30</c:v>
                </c:pt>
                <c:pt idx="39">
                  <c:v>30.1</c:v>
                </c:pt>
                <c:pt idx="40">
                  <c:v>30.1</c:v>
                </c:pt>
                <c:pt idx="41">
                  <c:v>29.6</c:v>
                </c:pt>
                <c:pt idx="42">
                  <c:v>29.7</c:v>
                </c:pt>
                <c:pt idx="43">
                  <c:v>29.7</c:v>
                </c:pt>
                <c:pt idx="44">
                  <c:v>29.7</c:v>
                </c:pt>
                <c:pt idx="45">
                  <c:v>29.6</c:v>
                </c:pt>
                <c:pt idx="46">
                  <c:v>29.9</c:v>
                </c:pt>
                <c:pt idx="47">
                  <c:v>29.8</c:v>
                </c:pt>
                <c:pt idx="48">
                  <c:v>30.1</c:v>
                </c:pt>
                <c:pt idx="49">
                  <c:v>30.6</c:v>
                </c:pt>
                <c:pt idx="50">
                  <c:v>30.6</c:v>
                </c:pt>
                <c:pt idx="51">
                  <c:v>30.8</c:v>
                </c:pt>
                <c:pt idx="52">
                  <c:v>30.9</c:v>
                </c:pt>
                <c:pt idx="53">
                  <c:v>30.1</c:v>
                </c:pt>
                <c:pt idx="54">
                  <c:v>30.4</c:v>
                </c:pt>
                <c:pt idx="55">
                  <c:v>30.3</c:v>
                </c:pt>
                <c:pt idx="56">
                  <c:v>30.3</c:v>
                </c:pt>
                <c:pt idx="57">
                  <c:v>30.3</c:v>
                </c:pt>
                <c:pt idx="58">
                  <c:v>31</c:v>
                </c:pt>
                <c:pt idx="59">
                  <c:v>31.5</c:v>
                </c:pt>
                <c:pt idx="60">
                  <c:v>31.9</c:v>
                </c:pt>
                <c:pt idx="61">
                  <c:v>32.1</c:v>
                </c:pt>
                <c:pt idx="62">
                  <c:v>33.1</c:v>
                </c:pt>
                <c:pt idx="63">
                  <c:v>34</c:v>
                </c:pt>
                <c:pt idx="64">
                  <c:v>34.9</c:v>
                </c:pt>
                <c:pt idx="65">
                  <c:v>35.299999999999997</c:v>
                </c:pt>
                <c:pt idx="66">
                  <c:v>36.1</c:v>
                </c:pt>
                <c:pt idx="67">
                  <c:v>36.799999999999997</c:v>
                </c:pt>
                <c:pt idx="68">
                  <c:v>37.4</c:v>
                </c:pt>
                <c:pt idx="69">
                  <c:v>38.700000000000003</c:v>
                </c:pt>
                <c:pt idx="70">
                  <c:v>39.9</c:v>
                </c:pt>
                <c:pt idx="71">
                  <c:v>40.6</c:v>
                </c:pt>
                <c:pt idx="72">
                  <c:v>41.5</c:v>
                </c:pt>
                <c:pt idx="73">
                  <c:v>42</c:v>
                </c:pt>
                <c:pt idx="74">
                  <c:v>41.5</c:v>
                </c:pt>
                <c:pt idx="75">
                  <c:v>43</c:v>
                </c:pt>
                <c:pt idx="76">
                  <c:v>42.7</c:v>
                </c:pt>
                <c:pt idx="77">
                  <c:v>44</c:v>
                </c:pt>
                <c:pt idx="78">
                  <c:v>45.3</c:v>
                </c:pt>
                <c:pt idx="79">
                  <c:v>45.4</c:v>
                </c:pt>
                <c:pt idx="80">
                  <c:v>46.8</c:v>
                </c:pt>
                <c:pt idx="81">
                  <c:v>47.8</c:v>
                </c:pt>
                <c:pt idx="82">
                  <c:v>48.6</c:v>
                </c:pt>
                <c:pt idx="83">
                  <c:v>49.3</c:v>
                </c:pt>
                <c:pt idx="84">
                  <c:v>50</c:v>
                </c:pt>
                <c:pt idx="85">
                  <c:v>50.4</c:v>
                </c:pt>
                <c:pt idx="86">
                  <c:v>51.7</c:v>
                </c:pt>
                <c:pt idx="87">
                  <c:v>53.4</c:v>
                </c:pt>
                <c:pt idx="88">
                  <c:v>54</c:v>
                </c:pt>
                <c:pt idx="89">
                  <c:v>54.2</c:v>
                </c:pt>
                <c:pt idx="90">
                  <c:v>54.8</c:v>
                </c:pt>
                <c:pt idx="91">
                  <c:v>55.5</c:v>
                </c:pt>
                <c:pt idx="92">
                  <c:v>56.2</c:v>
                </c:pt>
                <c:pt idx="93">
                  <c:v>56.5</c:v>
                </c:pt>
                <c:pt idx="94">
                  <c:v>57.4</c:v>
                </c:pt>
                <c:pt idx="95">
                  <c:v>57.8</c:v>
                </c:pt>
                <c:pt idx="96">
                  <c:v>58.3</c:v>
                </c:pt>
                <c:pt idx="97">
                  <c:v>58.2</c:v>
                </c:pt>
                <c:pt idx="98">
                  <c:v>59</c:v>
                </c:pt>
                <c:pt idx="99">
                  <c:v>59.5</c:v>
                </c:pt>
                <c:pt idx="100">
                  <c:v>59.3</c:v>
                </c:pt>
                <c:pt idx="101">
                  <c:v>58.9</c:v>
                </c:pt>
                <c:pt idx="102">
                  <c:v>59.1</c:v>
                </c:pt>
                <c:pt idx="103">
                  <c:v>59.8</c:v>
                </c:pt>
                <c:pt idx="104">
                  <c:v>59.8</c:v>
                </c:pt>
                <c:pt idx="105">
                  <c:v>59.3</c:v>
                </c:pt>
                <c:pt idx="106">
                  <c:v>59.2</c:v>
                </c:pt>
                <c:pt idx="107">
                  <c:v>59.1</c:v>
                </c:pt>
                <c:pt idx="108">
                  <c:v>59.2</c:v>
                </c:pt>
                <c:pt idx="109">
                  <c:v>59.2</c:v>
                </c:pt>
                <c:pt idx="110">
                  <c:v>59</c:v>
                </c:pt>
                <c:pt idx="111">
                  <c:v>59.2</c:v>
                </c:pt>
                <c:pt idx="112">
                  <c:v>59.3</c:v>
                </c:pt>
                <c:pt idx="113">
                  <c:v>59.2</c:v>
                </c:pt>
                <c:pt idx="114">
                  <c:v>59.2</c:v>
                </c:pt>
                <c:pt idx="115">
                  <c:v>59.3</c:v>
                </c:pt>
                <c:pt idx="116">
                  <c:v>59.2</c:v>
                </c:pt>
                <c:pt idx="117">
                  <c:v>58.5</c:v>
                </c:pt>
                <c:pt idx="118">
                  <c:v>58.3</c:v>
                </c:pt>
                <c:pt idx="119">
                  <c:v>58.2</c:v>
                </c:pt>
                <c:pt idx="120">
                  <c:v>57.9</c:v>
                </c:pt>
                <c:pt idx="121">
                  <c:v>58</c:v>
                </c:pt>
                <c:pt idx="122">
                  <c:v>58.4</c:v>
                </c:pt>
                <c:pt idx="123">
                  <c:v>58.6</c:v>
                </c:pt>
                <c:pt idx="124">
                  <c:v>58.7</c:v>
                </c:pt>
                <c:pt idx="125">
                  <c:v>58.8</c:v>
                </c:pt>
                <c:pt idx="126">
                  <c:v>59.2</c:v>
                </c:pt>
                <c:pt idx="127">
                  <c:v>60.2</c:v>
                </c:pt>
                <c:pt idx="128">
                  <c:v>60.4</c:v>
                </c:pt>
                <c:pt idx="129">
                  <c:v>60.5</c:v>
                </c:pt>
                <c:pt idx="130">
                  <c:v>61.2</c:v>
                </c:pt>
                <c:pt idx="131">
                  <c:v>62.1</c:v>
                </c:pt>
                <c:pt idx="132">
                  <c:v>63</c:v>
                </c:pt>
                <c:pt idx="133">
                  <c:v>63.4</c:v>
                </c:pt>
                <c:pt idx="134">
                  <c:v>63.9</c:v>
                </c:pt>
                <c:pt idx="135">
                  <c:v>64.2</c:v>
                </c:pt>
                <c:pt idx="136">
                  <c:v>64.7</c:v>
                </c:pt>
                <c:pt idx="137">
                  <c:v>65.400000000000006</c:v>
                </c:pt>
                <c:pt idx="138">
                  <c:v>66.5</c:v>
                </c:pt>
                <c:pt idx="139">
                  <c:v>67.8</c:v>
                </c:pt>
                <c:pt idx="140">
                  <c:v>69.099999999999994</c:v>
                </c:pt>
                <c:pt idx="141">
                  <c:v>70.099999999999994</c:v>
                </c:pt>
                <c:pt idx="142">
                  <c:v>71.599999999999994</c:v>
                </c:pt>
                <c:pt idx="143">
                  <c:v>73.5</c:v>
                </c:pt>
                <c:pt idx="144">
                  <c:v>74.599999999999994</c:v>
                </c:pt>
                <c:pt idx="145">
                  <c:v>75.2</c:v>
                </c:pt>
                <c:pt idx="146">
                  <c:v>76.5</c:v>
                </c:pt>
                <c:pt idx="147">
                  <c:v>78.099999999999994</c:v>
                </c:pt>
                <c:pt idx="148">
                  <c:v>79.5</c:v>
                </c:pt>
                <c:pt idx="149">
                  <c:v>81.2</c:v>
                </c:pt>
                <c:pt idx="150">
                  <c:v>82.6</c:v>
                </c:pt>
                <c:pt idx="151">
                  <c:v>84.3</c:v>
                </c:pt>
                <c:pt idx="152">
                  <c:v>85.8</c:v>
                </c:pt>
                <c:pt idx="153">
                  <c:v>85.8</c:v>
                </c:pt>
                <c:pt idx="154">
                  <c:v>86.9</c:v>
                </c:pt>
                <c:pt idx="155">
                  <c:v>85.9</c:v>
                </c:pt>
                <c:pt idx="156">
                  <c:v>86.3</c:v>
                </c:pt>
                <c:pt idx="157">
                  <c:v>86.3</c:v>
                </c:pt>
                <c:pt idx="158">
                  <c:v>87.4</c:v>
                </c:pt>
                <c:pt idx="159">
                  <c:v>89</c:v>
                </c:pt>
                <c:pt idx="160">
                  <c:v>90.1</c:v>
                </c:pt>
                <c:pt idx="161">
                  <c:v>90.7</c:v>
                </c:pt>
                <c:pt idx="162">
                  <c:v>91.9</c:v>
                </c:pt>
                <c:pt idx="163">
                  <c:v>93.1</c:v>
                </c:pt>
                <c:pt idx="164">
                  <c:v>93.2</c:v>
                </c:pt>
                <c:pt idx="165">
                  <c:v>93.4</c:v>
                </c:pt>
                <c:pt idx="166">
                  <c:v>93.8</c:v>
                </c:pt>
                <c:pt idx="167">
                  <c:v>94</c:v>
                </c:pt>
                <c:pt idx="168">
                  <c:v>94.4</c:v>
                </c:pt>
                <c:pt idx="169">
                  <c:v>95.3</c:v>
                </c:pt>
                <c:pt idx="170">
                  <c:v>96.2</c:v>
                </c:pt>
                <c:pt idx="171">
                  <c:v>96.7</c:v>
                </c:pt>
                <c:pt idx="172">
                  <c:v>97</c:v>
                </c:pt>
                <c:pt idx="173">
                  <c:v>97.1</c:v>
                </c:pt>
                <c:pt idx="174">
                  <c:v>95.8</c:v>
                </c:pt>
                <c:pt idx="175">
                  <c:v>95</c:v>
                </c:pt>
                <c:pt idx="176">
                  <c:v>93.9</c:v>
                </c:pt>
                <c:pt idx="177">
                  <c:v>92.9</c:v>
                </c:pt>
                <c:pt idx="178">
                  <c:v>92.5</c:v>
                </c:pt>
                <c:pt idx="179">
                  <c:v>91.9</c:v>
                </c:pt>
                <c:pt idx="180">
                  <c:v>91.3</c:v>
                </c:pt>
                <c:pt idx="181">
                  <c:v>91</c:v>
                </c:pt>
                <c:pt idx="182">
                  <c:v>91.2</c:v>
                </c:pt>
                <c:pt idx="183">
                  <c:v>90.7</c:v>
                </c:pt>
                <c:pt idx="184">
                  <c:v>90.1</c:v>
                </c:pt>
                <c:pt idx="185">
                  <c:v>89.3</c:v>
                </c:pt>
                <c:pt idx="186">
                  <c:v>88.6</c:v>
                </c:pt>
                <c:pt idx="187">
                  <c:v>88.2</c:v>
                </c:pt>
                <c:pt idx="188">
                  <c:v>87.7</c:v>
                </c:pt>
                <c:pt idx="189">
                  <c:v>87.3</c:v>
                </c:pt>
                <c:pt idx="190">
                  <c:v>86.8</c:v>
                </c:pt>
                <c:pt idx="191">
                  <c:v>86.4</c:v>
                </c:pt>
                <c:pt idx="192">
                  <c:v>85.9</c:v>
                </c:pt>
                <c:pt idx="193">
                  <c:v>85.8</c:v>
                </c:pt>
                <c:pt idx="194">
                  <c:v>85.8</c:v>
                </c:pt>
                <c:pt idx="195">
                  <c:v>86.2</c:v>
                </c:pt>
                <c:pt idx="196">
                  <c:v>86.9</c:v>
                </c:pt>
                <c:pt idx="197">
                  <c:v>87.3</c:v>
                </c:pt>
                <c:pt idx="198">
                  <c:v>87.6</c:v>
                </c:pt>
              </c:numCache>
            </c:numRef>
          </c:val>
          <c:smooth val="0"/>
          <c:extLst>
            <c:ext xmlns:c16="http://schemas.microsoft.com/office/drawing/2014/chart" uri="{C3380CC4-5D6E-409C-BE32-E72D297353CC}">
              <c16:uniqueId val="{00000000-3336-4D45-B7C9-5ADDF195AD4B}"/>
            </c:ext>
          </c:extLst>
        </c:ser>
        <c:dLbls>
          <c:showLegendKey val="0"/>
          <c:showVal val="0"/>
          <c:showCatName val="0"/>
          <c:showSerName val="0"/>
          <c:showPercent val="0"/>
          <c:showBubbleSize val="0"/>
        </c:dLbls>
        <c:smooth val="0"/>
        <c:axId val="409126912"/>
        <c:axId val="409125928"/>
      </c:lineChart>
      <c:dateAx>
        <c:axId val="409126912"/>
        <c:scaling>
          <c:orientation val="minMax"/>
        </c:scaling>
        <c:delete val="0"/>
        <c:axPos val="b"/>
        <c:title>
          <c:tx>
            <c:rich>
              <a:bodyPr rot="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r>
                  <a:rPr lang="en-GB" sz="900" i="1"/>
                  <a:t>Source:</a:t>
                </a:r>
                <a:r>
                  <a:rPr lang="en-GB" sz="900" i="1" baseline="0"/>
                  <a:t> BIS</a:t>
                </a:r>
                <a:endParaRPr lang="en-GB" sz="900" i="1"/>
              </a:p>
            </c:rich>
          </c:tx>
          <c:layout>
            <c:manualLayout>
              <c:xMode val="edge"/>
              <c:yMode val="edge"/>
              <c:x val="5.0043744531933498E-2"/>
              <c:y val="0.90703630796150481"/>
            </c:manualLayout>
          </c:layout>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en-US"/>
            </a:p>
          </c:txPr>
        </c:title>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9125928"/>
        <c:crosses val="autoZero"/>
        <c:auto val="1"/>
        <c:lblOffset val="100"/>
        <c:baseTimeUnit val="months"/>
        <c:majorUnit val="36"/>
        <c:majorTimeUnit val="months"/>
      </c:dateAx>
      <c:valAx>
        <c:axId val="409125928"/>
        <c:scaling>
          <c:orientation val="minMax"/>
          <c:max val="100"/>
          <c:min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9126912"/>
        <c:crosses val="autoZero"/>
        <c:crossBetween val="between"/>
      </c:valAx>
      <c:spPr>
        <a:noFill/>
        <a:ln>
          <a:noFill/>
        </a:ln>
        <a:effectLst/>
      </c:spPr>
    </c:plotArea>
    <c:legend>
      <c:legendPos val="b"/>
      <c:layout>
        <c:manualLayout>
          <c:xMode val="edge"/>
          <c:yMode val="edge"/>
          <c:x val="0.26569050743657041"/>
          <c:y val="0.90335593467483233"/>
          <c:w val="0.49595486111111109"/>
          <c:h val="7.44145833333333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Howard</dc:creator>
  <cp:keywords/>
  <dc:description/>
  <cp:lastModifiedBy>Dick Howard</cp:lastModifiedBy>
  <cp:revision>10</cp:revision>
  <cp:lastPrinted>2017-04-06T10:06:00Z</cp:lastPrinted>
  <dcterms:created xsi:type="dcterms:W3CDTF">2017-04-05T14:44:00Z</dcterms:created>
  <dcterms:modified xsi:type="dcterms:W3CDTF">2017-04-06T10:16:00Z</dcterms:modified>
</cp:coreProperties>
</file>